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C02B9"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63B16E8A" w14:textId="77777777" w:rsidR="00E14FD5" w:rsidRDefault="00B95123">
      <w:pPr>
        <w:pStyle w:val="Heading1"/>
        <w:ind w:left="345" w:hanging="360"/>
      </w:pPr>
      <w:r>
        <w:t>What we expect from our Suppliers</w:t>
      </w:r>
      <w:r>
        <w:rPr>
          <w:rFonts w:ascii="Calibri" w:eastAsia="Calibri" w:hAnsi="Calibri" w:cs="Calibri"/>
          <w:b w:val="0"/>
          <w:sz w:val="22"/>
        </w:rPr>
        <w:t xml:space="preserve"> </w:t>
      </w:r>
    </w:p>
    <w:p w14:paraId="28EA7D60" w14:textId="77777777"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14:paraId="46D88C2A" w14:textId="77777777" w:rsidR="00E14FD5" w:rsidRDefault="00B95123">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le/646497/2017</w:t>
        </w:r>
      </w:hyperlink>
      <w:hyperlink r:id="rId10">
        <w:r>
          <w:rPr>
            <w:color w:val="0000FF"/>
            <w:u w:val="single" w:color="0000FF"/>
          </w:rPr>
          <w:t>-</w:t>
        </w:r>
      </w:hyperlink>
      <w:hyperlink r:id="rId11">
        <w:r>
          <w:rPr>
            <w:color w:val="0000FF"/>
            <w:u w:val="single" w:color="0000FF"/>
          </w:rPr>
          <w:t>09</w:t>
        </w:r>
      </w:hyperlink>
      <w:hyperlink r:id="rId12">
        <w:r>
          <w:rPr>
            <w:color w:val="0000FF"/>
            <w:u w:val="single" w:color="0000FF"/>
          </w:rPr>
          <w:t>-</w:t>
        </w:r>
      </w:hyperlink>
    </w:p>
    <w:p w14:paraId="7C85FB40" w14:textId="77777777" w:rsidR="00E14FD5" w:rsidRDefault="00B95123">
      <w:pPr>
        <w:spacing w:after="113"/>
        <w:ind w:left="895"/>
      </w:pPr>
      <w:hyperlink r:id="rId13">
        <w:r>
          <w:rPr>
            <w:color w:val="0000FF"/>
            <w:u w:val="single" w:color="0000FF"/>
          </w:rPr>
          <w:t>13_Official_Sensitive_Supplier_Code_of_Conduct_September_2017.pdf</w:t>
        </w:r>
      </w:hyperlink>
      <w:hyperlink r:id="rId14">
        <w:r>
          <w:t>)</w:t>
        </w:r>
      </w:hyperlink>
      <w:r>
        <w:rPr>
          <w:rFonts w:ascii="Calibri" w:eastAsia="Calibri" w:hAnsi="Calibri" w:cs="Calibri"/>
          <w:sz w:val="22"/>
        </w:rPr>
        <w:t xml:space="preserve"> </w:t>
      </w:r>
    </w:p>
    <w:p w14:paraId="3B04B7D8"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3F0D9B08"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08015947"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36CAA454"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170EF273" w14:textId="77777777"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14:paraId="3377E7A4"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19FE4B75" w14:textId="77777777"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14:paraId="4BA188EA"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14:paraId="0F0E68CE" w14:textId="77777777" w:rsidR="00E14FD5" w:rsidRDefault="00B95123">
      <w:pPr>
        <w:ind w:right="4"/>
      </w:pPr>
      <w:r>
        <w:t>3.1 The Supplier:</w:t>
      </w:r>
      <w:r>
        <w:rPr>
          <w:rFonts w:ascii="Calibri" w:eastAsia="Calibri" w:hAnsi="Calibri" w:cs="Calibri"/>
          <w:sz w:val="22"/>
        </w:rPr>
        <w:t xml:space="preserve"> </w:t>
      </w:r>
    </w:p>
    <w:p w14:paraId="36D75A9D" w14:textId="77777777"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7EBC0037"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14:paraId="0D612D41" w14:textId="77777777"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14:paraId="6411C00C" w14:textId="77777777"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1801775C" w14:textId="77777777"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14:paraId="0B4CC696" w14:textId="77777777"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14:paraId="1B6B2AE2"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7958D107" w14:textId="77777777" w:rsidR="00E14FD5" w:rsidRDefault="00B95123">
      <w:pPr>
        <w:ind w:left="1810" w:right="4"/>
      </w:pPr>
      <w:r>
        <w:t>Subcontractors anti-slavery and human trafficking provisions;</w:t>
      </w:r>
      <w:r>
        <w:rPr>
          <w:rFonts w:ascii="Calibri" w:eastAsia="Calibri" w:hAnsi="Calibri" w:cs="Calibri"/>
          <w:sz w:val="22"/>
        </w:rPr>
        <w:t xml:space="preserve"> </w:t>
      </w:r>
    </w:p>
    <w:p w14:paraId="5F57EAD5"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4AD8DFCB"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7D0E5698"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2A1CFBFB" w14:textId="77777777"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14:paraId="34FBA247" w14:textId="77777777"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14:paraId="348D4C52" w14:textId="77777777" w:rsidR="00E14FD5" w:rsidRDefault="00B95123">
      <w:pPr>
        <w:pStyle w:val="Heading1"/>
        <w:ind w:left="412" w:hanging="427"/>
      </w:pPr>
      <w:r>
        <w:t xml:space="preserve">Income Security   </w:t>
      </w:r>
      <w:r>
        <w:rPr>
          <w:rFonts w:ascii="Calibri" w:eastAsia="Calibri" w:hAnsi="Calibri" w:cs="Calibri"/>
          <w:b w:val="0"/>
          <w:sz w:val="22"/>
        </w:rPr>
        <w:t xml:space="preserve"> </w:t>
      </w:r>
    </w:p>
    <w:p w14:paraId="2BB5A70E" w14:textId="77777777" w:rsidR="00E14FD5" w:rsidRDefault="00B95123">
      <w:pPr>
        <w:ind w:left="442" w:right="4"/>
      </w:pPr>
      <w:r>
        <w:t>4.1 The Supplier shall:</w:t>
      </w:r>
      <w:r>
        <w:rPr>
          <w:rFonts w:ascii="Calibri" w:eastAsia="Calibri" w:hAnsi="Calibri" w:cs="Calibri"/>
          <w:sz w:val="22"/>
        </w:rPr>
        <w:t xml:space="preserve"> </w:t>
      </w:r>
    </w:p>
    <w:p w14:paraId="72D67F94" w14:textId="77777777"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14:paraId="29E93326" w14:textId="77777777"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725BFF4F" w14:textId="77777777"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14:paraId="4E5E76FB" w14:textId="77777777" w:rsidR="00E14FD5" w:rsidRDefault="00B95123">
      <w:pPr>
        <w:ind w:left="1697" w:right="4"/>
      </w:pPr>
      <w:r>
        <w:t>4.1.4 not make deductions from wages:</w:t>
      </w:r>
      <w:r>
        <w:rPr>
          <w:rFonts w:ascii="Calibri" w:eastAsia="Calibri" w:hAnsi="Calibri" w:cs="Calibri"/>
          <w:sz w:val="22"/>
        </w:rPr>
        <w:t xml:space="preserve"> </w:t>
      </w:r>
    </w:p>
    <w:p w14:paraId="190749A3" w14:textId="77777777"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14:paraId="47A0AC82" w14:textId="77777777" w:rsidR="00E14FD5" w:rsidRDefault="00B95123">
      <w:pPr>
        <w:numPr>
          <w:ilvl w:val="0"/>
          <w:numId w:val="1"/>
        </w:numPr>
        <w:ind w:right="4" w:hanging="721"/>
      </w:pPr>
      <w:r>
        <w:t>except where permitted by law; or</w:t>
      </w:r>
      <w:r>
        <w:rPr>
          <w:rFonts w:ascii="Calibri" w:eastAsia="Calibri" w:hAnsi="Calibri" w:cs="Calibri"/>
          <w:sz w:val="22"/>
        </w:rPr>
        <w:t xml:space="preserve"> </w:t>
      </w:r>
    </w:p>
    <w:p w14:paraId="7A06DD33" w14:textId="77777777"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14:paraId="7460F5E5" w14:textId="77777777"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14:paraId="46C64282" w14:textId="77777777"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14:paraId="3EF259DB" w14:textId="77777777" w:rsidR="00E14FD5" w:rsidRDefault="00B95123">
      <w:pPr>
        <w:pStyle w:val="Heading1"/>
        <w:ind w:left="412" w:hanging="427"/>
      </w:pPr>
      <w:r>
        <w:t>Working Hours</w:t>
      </w:r>
      <w:r>
        <w:rPr>
          <w:rFonts w:ascii="Calibri" w:eastAsia="Calibri" w:hAnsi="Calibri" w:cs="Calibri"/>
          <w:b w:val="0"/>
          <w:sz w:val="22"/>
        </w:rPr>
        <w:t xml:space="preserve"> </w:t>
      </w:r>
    </w:p>
    <w:p w14:paraId="726DFE39" w14:textId="77777777" w:rsidR="00E14FD5" w:rsidRDefault="00B95123">
      <w:pPr>
        <w:ind w:left="442" w:right="4"/>
      </w:pPr>
      <w:r>
        <w:t>5.1 The Supplier shall:</w:t>
      </w:r>
      <w:r>
        <w:rPr>
          <w:rFonts w:ascii="Calibri" w:eastAsia="Calibri" w:hAnsi="Calibri" w:cs="Calibri"/>
          <w:sz w:val="22"/>
        </w:rPr>
        <w:t xml:space="preserve"> </w:t>
      </w:r>
    </w:p>
    <w:p w14:paraId="00BEBE7B" w14:textId="77777777"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309E2C35"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3F12B796" w14:textId="77777777"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14:paraId="4C19BBAA" w14:textId="77777777" w:rsidR="00E14FD5" w:rsidRDefault="00B95123">
      <w:pPr>
        <w:numPr>
          <w:ilvl w:val="0"/>
          <w:numId w:val="2"/>
        </w:numPr>
        <w:ind w:right="4" w:hanging="721"/>
      </w:pPr>
      <w:r>
        <w:t>the extent;</w:t>
      </w:r>
      <w:r>
        <w:rPr>
          <w:rFonts w:ascii="Calibri" w:eastAsia="Calibri" w:hAnsi="Calibri" w:cs="Calibri"/>
          <w:sz w:val="22"/>
        </w:rPr>
        <w:t xml:space="preserve"> </w:t>
      </w:r>
    </w:p>
    <w:p w14:paraId="1241338A" w14:textId="77777777" w:rsidR="00E14FD5" w:rsidRDefault="00B95123">
      <w:pPr>
        <w:numPr>
          <w:ilvl w:val="0"/>
          <w:numId w:val="2"/>
        </w:numPr>
        <w:ind w:right="4" w:hanging="721"/>
      </w:pPr>
      <w:r>
        <w:t xml:space="preserve">frequency; and </w:t>
      </w:r>
      <w:r>
        <w:rPr>
          <w:rFonts w:ascii="Calibri" w:eastAsia="Calibri" w:hAnsi="Calibri" w:cs="Calibri"/>
          <w:sz w:val="22"/>
        </w:rPr>
        <w:t xml:space="preserve"> </w:t>
      </w:r>
    </w:p>
    <w:p w14:paraId="6A62F33F" w14:textId="77777777" w:rsidR="00E14FD5" w:rsidRDefault="00B95123">
      <w:pPr>
        <w:numPr>
          <w:ilvl w:val="0"/>
          <w:numId w:val="2"/>
        </w:numPr>
        <w:ind w:right="4" w:hanging="721"/>
      </w:pPr>
      <w:r>
        <w:t xml:space="preserve">hours worked; </w:t>
      </w:r>
      <w:r>
        <w:rPr>
          <w:rFonts w:ascii="Calibri" w:eastAsia="Calibri" w:hAnsi="Calibri" w:cs="Calibri"/>
          <w:sz w:val="22"/>
        </w:rPr>
        <w:t xml:space="preserve"> </w:t>
      </w:r>
    </w:p>
    <w:p w14:paraId="711AA7FA" w14:textId="77777777" w:rsidR="00E14FD5" w:rsidRDefault="00B95123">
      <w:pPr>
        <w:ind w:left="946" w:right="4"/>
      </w:pPr>
      <w:r>
        <w:t xml:space="preserve">by individuals and by the Supplier Staff as a whole; </w:t>
      </w:r>
    </w:p>
    <w:p w14:paraId="26AB17D6" w14:textId="77777777"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14:paraId="0CBE2385" w14:textId="77777777"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14:paraId="75655053" w14:textId="77777777" w:rsidR="00E14FD5" w:rsidRDefault="00B95123">
      <w:pPr>
        <w:numPr>
          <w:ilvl w:val="2"/>
          <w:numId w:val="4"/>
        </w:numPr>
        <w:ind w:right="4" w:hanging="720"/>
      </w:pPr>
      <w:r>
        <w:t>this is allowed by national law;</w:t>
      </w:r>
      <w:r>
        <w:rPr>
          <w:rFonts w:ascii="Calibri" w:eastAsia="Calibri" w:hAnsi="Calibri" w:cs="Calibri"/>
          <w:sz w:val="22"/>
        </w:rPr>
        <w:t xml:space="preserve"> </w:t>
      </w:r>
    </w:p>
    <w:p w14:paraId="4AC76408"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5E5565B0" w14:textId="77777777" w:rsidR="00E14FD5" w:rsidRDefault="00B95123">
      <w:pPr>
        <w:numPr>
          <w:ilvl w:val="2"/>
          <w:numId w:val="4"/>
        </w:numPr>
        <w:ind w:right="4" w:hanging="720"/>
      </w:pPr>
      <w:r>
        <w:t xml:space="preserve">appropriate safeguards are taken to protect the workers’ health and safety; and </w:t>
      </w:r>
    </w:p>
    <w:p w14:paraId="0D2B0887" w14:textId="77777777"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14:paraId="46F2D29F" w14:textId="77777777"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6C8704B6" w14:textId="77777777" w:rsidR="00E14FD5" w:rsidRDefault="00B95123">
      <w:pPr>
        <w:spacing w:after="0" w:line="259" w:lineRule="auto"/>
        <w:ind w:left="0" w:firstLine="0"/>
      </w:pPr>
      <w:r>
        <w:rPr>
          <w:color w:val="FFFFFF"/>
        </w:rPr>
        <w:t xml:space="preserve"> </w:t>
      </w:r>
    </w:p>
    <w:p w14:paraId="12CCA9FD" w14:textId="77777777" w:rsidR="00E14FD5" w:rsidRDefault="00B95123">
      <w:pPr>
        <w:pStyle w:val="Heading1"/>
        <w:ind w:left="412" w:hanging="427"/>
      </w:pPr>
      <w:r>
        <w:t>Sustainability</w:t>
      </w:r>
      <w:r>
        <w:rPr>
          <w:rFonts w:ascii="Calibri" w:eastAsia="Calibri" w:hAnsi="Calibri" w:cs="Calibri"/>
          <w:b w:val="0"/>
          <w:sz w:val="22"/>
        </w:rPr>
        <w:t xml:space="preserve"> </w:t>
      </w:r>
    </w:p>
    <w:p w14:paraId="50A209BA" w14:textId="77777777"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735C14F6" w14:textId="77777777" w:rsidR="00E14FD5" w:rsidRDefault="00B95123">
      <w:pPr>
        <w:spacing w:after="113"/>
        <w:ind w:left="1402" w:hanging="360"/>
      </w:pPr>
      <w:hyperlink r:id="rId17">
        <w:r>
          <w:rPr>
            <w:color w:val="0000FF"/>
            <w:u w:val="single" w:color="0000FF"/>
          </w:rPr>
          <w:t>https://www.gov.uk/government/collections/sustainable</w:t>
        </w:r>
      </w:hyperlink>
      <w:hyperlink r:id="rId18">
        <w:r>
          <w:rPr>
            <w:color w:val="0000FF"/>
            <w:u w:val="single" w:color="0000FF"/>
          </w:rPr>
          <w:t>-</w:t>
        </w:r>
      </w:hyperlink>
      <w:hyperlink r:id="rId19">
        <w:r>
          <w:rPr>
            <w:color w:val="0000FF"/>
            <w:u w:val="single" w:color="0000FF"/>
          </w:rPr>
          <w:t>procurement</w:t>
        </w:r>
      </w:hyperlink>
      <w:hyperlink r:id="rId20">
        <w:r>
          <w:rPr>
            <w:color w:val="0000FF"/>
            <w:u w:val="single" w:color="0000FF"/>
          </w:rPr>
          <w:t>-</w:t>
        </w:r>
      </w:hyperlink>
      <w:hyperlink r:id="rId21">
        <w:r>
          <w:rPr>
            <w:color w:val="0000FF"/>
            <w:u w:val="single" w:color="0000FF"/>
          </w:rPr>
          <w:t>the</w:t>
        </w:r>
      </w:hyperlink>
      <w:hyperlink r:id="rId22"/>
      <w:hyperlink r:id="rId23">
        <w:r>
          <w:rPr>
            <w:color w:val="0000FF"/>
            <w:u w:val="single" w:color="0000FF"/>
          </w:rPr>
          <w:t>government</w:t>
        </w:r>
      </w:hyperlink>
      <w:hyperlink r:id="rId24">
        <w:r>
          <w:rPr>
            <w:color w:val="0000FF"/>
            <w:u w:val="single" w:color="0000FF"/>
          </w:rPr>
          <w:t>-</w:t>
        </w:r>
      </w:hyperlink>
      <w:hyperlink r:id="rId25">
        <w:r>
          <w:rPr>
            <w:color w:val="0000FF"/>
            <w:u w:val="single" w:color="0000FF"/>
          </w:rPr>
          <w:t>buying</w:t>
        </w:r>
      </w:hyperlink>
      <w:hyperlink r:id="rId26">
        <w:r>
          <w:rPr>
            <w:color w:val="0000FF"/>
            <w:u w:val="single" w:color="0000FF"/>
          </w:rPr>
          <w:t>-</w:t>
        </w:r>
      </w:hyperlink>
      <w:hyperlink r:id="rId27">
        <w:r>
          <w:rPr>
            <w:color w:val="0000FF"/>
            <w:u w:val="single" w:color="0000FF"/>
          </w:rPr>
          <w:t>standards</w:t>
        </w:r>
      </w:hyperlink>
      <w:hyperlink r:id="rId28">
        <w:r>
          <w:rPr>
            <w:color w:val="0000FF"/>
            <w:u w:val="single" w:color="0000FF"/>
          </w:rPr>
          <w:t>-</w:t>
        </w:r>
      </w:hyperlink>
      <w:hyperlink r:id="rId29">
        <w:r>
          <w:rPr>
            <w:color w:val="0000FF"/>
            <w:u w:val="single" w:color="0000FF"/>
          </w:rPr>
          <w:t>gbs</w:t>
        </w:r>
      </w:hyperlink>
      <w:hyperlink r:id="rId30">
        <w:r>
          <w:t xml:space="preserve"> </w:t>
        </w:r>
      </w:hyperlink>
    </w:p>
    <w:p w14:paraId="2E9D0CE4" w14:textId="77777777" w:rsidR="00E14FD5" w:rsidRDefault="00B95123">
      <w:pPr>
        <w:spacing w:after="98" w:line="259" w:lineRule="auto"/>
        <w:ind w:left="900" w:firstLine="0"/>
      </w:pPr>
      <w:r>
        <w:rPr>
          <w:b/>
        </w:rPr>
        <w:t xml:space="preserve"> </w:t>
      </w:r>
    </w:p>
    <w:p w14:paraId="5A04537A" w14:textId="77777777" w:rsidR="00E14FD5" w:rsidRDefault="00B95123">
      <w:pPr>
        <w:spacing w:after="0" w:line="450" w:lineRule="auto"/>
        <w:ind w:left="0" w:right="8959" w:firstLine="0"/>
      </w:pPr>
      <w:r>
        <w:rPr>
          <w:b/>
        </w:rPr>
        <w:t xml:space="preserve">  </w:t>
      </w:r>
      <w:r>
        <w:t xml:space="preserve">           </w:t>
      </w:r>
    </w:p>
    <w:p w14:paraId="7303688D" w14:textId="77777777"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D556" w14:textId="77777777" w:rsidR="00B95123" w:rsidRDefault="00B95123">
      <w:pPr>
        <w:spacing w:after="0" w:line="240" w:lineRule="auto"/>
      </w:pPr>
      <w:r>
        <w:separator/>
      </w:r>
    </w:p>
  </w:endnote>
  <w:endnote w:type="continuationSeparator" w:id="0">
    <w:p w14:paraId="4A383CA7" w14:textId="77777777"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609D" w14:textId="7FE5C717" w:rsidR="00E14FD5" w:rsidRDefault="005E0F16">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62336" behindDoc="0" locked="0" layoutInCell="1" allowOverlap="1" wp14:anchorId="2D13C25B" wp14:editId="53E5ABBA">
              <wp:simplePos x="635" y="635"/>
              <wp:positionH relativeFrom="page">
                <wp:align>center</wp:align>
              </wp:positionH>
              <wp:positionV relativeFrom="page">
                <wp:align>bottom</wp:align>
              </wp:positionV>
              <wp:extent cx="688340" cy="351790"/>
              <wp:effectExtent l="0" t="0" r="16510" b="0"/>
              <wp:wrapNone/>
              <wp:docPr id="95551923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55DF1E43" w14:textId="6B98C143"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13C25B" id="_x0000_t202" coordsize="21600,21600" o:spt="202" path="m,l,21600r21600,l21600,xe">
              <v:stroke joinstyle="miter"/>
              <v:path gradientshapeok="t" o:connecttype="rect"/>
            </v:shapetype>
            <v:shape id="Text Box 5" o:spid="_x0000_s1028" type="#_x0000_t202" alt="OFFICIAL" style="position:absolute;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wfKaDA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55DF1E43" w14:textId="6B98C143"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439A4E83"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24D9" w14:textId="079CA992" w:rsidR="00E14FD5" w:rsidRDefault="005E0F16">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63360" behindDoc="0" locked="0" layoutInCell="1" allowOverlap="1" wp14:anchorId="2021FD7D" wp14:editId="6A6C5B4D">
              <wp:simplePos x="914400" y="9772650"/>
              <wp:positionH relativeFrom="page">
                <wp:align>center</wp:align>
              </wp:positionH>
              <wp:positionV relativeFrom="page">
                <wp:align>bottom</wp:align>
              </wp:positionV>
              <wp:extent cx="688340" cy="351790"/>
              <wp:effectExtent l="0" t="0" r="16510" b="0"/>
              <wp:wrapNone/>
              <wp:docPr id="73128689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085ED5EE" w14:textId="3941B605"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21FD7D" id="_x0000_t202" coordsize="21600,21600" o:spt="202" path="m,l,21600r21600,l21600,xe">
              <v:stroke joinstyle="miter"/>
              <v:path gradientshapeok="t" o:connecttype="rect"/>
            </v:shapetype>
            <v:shape id="Text Box 6" o:spid="_x0000_s1029" type="#_x0000_t202" alt="OFFICIAL" style="position:absolute;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085ED5EE" w14:textId="3941B605"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7BC084E0"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9A16" w14:textId="0284A9E2" w:rsidR="00E14FD5" w:rsidRDefault="005E0F16">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61312" behindDoc="0" locked="0" layoutInCell="1" allowOverlap="1" wp14:anchorId="36760484" wp14:editId="12AA289E">
              <wp:simplePos x="635" y="635"/>
              <wp:positionH relativeFrom="page">
                <wp:align>center</wp:align>
              </wp:positionH>
              <wp:positionV relativeFrom="page">
                <wp:align>bottom</wp:align>
              </wp:positionV>
              <wp:extent cx="688340" cy="351790"/>
              <wp:effectExtent l="0" t="0" r="16510" b="0"/>
              <wp:wrapNone/>
              <wp:docPr id="169934462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23FF6A81" w14:textId="18A5A098"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760484" id="_x0000_t202" coordsize="21600,21600" o:spt="202" path="m,l,21600r21600,l21600,xe">
              <v:stroke joinstyle="miter"/>
              <v:path gradientshapeok="t" o:connecttype="rect"/>
            </v:shapetype>
            <v:shape id="Text Box 4" o:spid="_x0000_s1031" type="#_x0000_t202" alt="OFFICIAL" style="position:absolute;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23FF6A81" w14:textId="18A5A098"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2943EF72"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9353" w14:textId="77777777" w:rsidR="00B95123" w:rsidRDefault="00B95123">
      <w:pPr>
        <w:spacing w:after="0" w:line="240" w:lineRule="auto"/>
      </w:pPr>
      <w:r>
        <w:separator/>
      </w:r>
    </w:p>
  </w:footnote>
  <w:footnote w:type="continuationSeparator" w:id="0">
    <w:p w14:paraId="319971AC" w14:textId="77777777"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DCB07" w14:textId="3C8E086E" w:rsidR="00E14FD5" w:rsidRDefault="005E0F16">
    <w:pPr>
      <w:spacing w:after="0" w:line="241" w:lineRule="auto"/>
      <w:ind w:left="0" w:right="3591" w:firstLine="0"/>
    </w:pPr>
    <w:r>
      <w:rPr>
        <w:b/>
        <w:noProof/>
        <w:sz w:val="20"/>
      </w:rPr>
      <mc:AlternateContent>
        <mc:Choice Requires="wps">
          <w:drawing>
            <wp:anchor distT="0" distB="0" distL="0" distR="0" simplePos="0" relativeHeight="251659264" behindDoc="0" locked="0" layoutInCell="1" allowOverlap="1" wp14:anchorId="2FE646DE" wp14:editId="52B94CA9">
              <wp:simplePos x="635" y="635"/>
              <wp:positionH relativeFrom="page">
                <wp:align>center</wp:align>
              </wp:positionH>
              <wp:positionV relativeFrom="page">
                <wp:align>top</wp:align>
              </wp:positionV>
              <wp:extent cx="688340" cy="351790"/>
              <wp:effectExtent l="0" t="0" r="16510" b="10160"/>
              <wp:wrapNone/>
              <wp:docPr id="127446923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0FD8124" w14:textId="585009B5"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E646DE" id="_x0000_t202" coordsize="21600,21600" o:spt="202" path="m,l,21600r21600,l21600,xe">
              <v:stroke joinstyle="miter"/>
              <v:path gradientshapeok="t" o:connecttype="rect"/>
            </v:shapetype>
            <v:shape id="Text Box 2" o:spid="_x0000_s1026" type="#_x0000_t202" alt="OFFICIAL" style="position:absolute;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40FD8124" w14:textId="585009B5"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v:textbox>
              <w10:wrap anchorx="page" anchory="page"/>
            </v:shape>
          </w:pict>
        </mc:Fallback>
      </mc:AlternateContent>
    </w:r>
    <w:r w:rsidR="00B95123">
      <w:rPr>
        <w:b/>
        <w:sz w:val="20"/>
      </w:rPr>
      <w:t xml:space="preserve">Joint Schedule 5 (Corporate Social Responsibility) </w:t>
    </w:r>
    <w:r w:rsidR="00B95123">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88FA" w14:textId="197F7A59" w:rsidR="00E14FD5" w:rsidRDefault="005E0F16">
    <w:pPr>
      <w:spacing w:after="0" w:line="241" w:lineRule="auto"/>
      <w:ind w:left="0" w:right="3591" w:firstLine="0"/>
    </w:pPr>
    <w:r>
      <w:rPr>
        <w:b/>
        <w:noProof/>
        <w:sz w:val="20"/>
      </w:rPr>
      <mc:AlternateContent>
        <mc:Choice Requires="wps">
          <w:drawing>
            <wp:anchor distT="0" distB="0" distL="0" distR="0" simplePos="0" relativeHeight="251660288" behindDoc="0" locked="0" layoutInCell="1" allowOverlap="1" wp14:anchorId="4A8566E6" wp14:editId="74229191">
              <wp:simplePos x="914400" y="457200"/>
              <wp:positionH relativeFrom="page">
                <wp:align>center</wp:align>
              </wp:positionH>
              <wp:positionV relativeFrom="page">
                <wp:align>top</wp:align>
              </wp:positionV>
              <wp:extent cx="688340" cy="351790"/>
              <wp:effectExtent l="0" t="0" r="16510" b="10160"/>
              <wp:wrapNone/>
              <wp:docPr id="120496041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23D1CBA" w14:textId="3D83EE2D"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8566E6" id="_x0000_t202" coordsize="21600,21600" o:spt="202" path="m,l,21600r21600,l21600,xe">
              <v:stroke joinstyle="miter"/>
              <v:path gradientshapeok="t" o:connecttype="rect"/>
            </v:shapetype>
            <v:shape id="Text Box 3" o:spid="_x0000_s1027" type="#_x0000_t202" alt="OFFICIAL" style="position:absolute;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" filled="f" stroked="f">
              <v:fill o:detectmouseclick="t"/>
              <v:textbox style="mso-fit-shape-to-text:t" inset="0,15pt,0,0">
                <w:txbxContent>
                  <w:p w14:paraId="423D1CBA" w14:textId="3D83EE2D"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v:textbox>
              <w10:wrap anchorx="page" anchory="page"/>
            </v:shape>
          </w:pict>
        </mc:Fallback>
      </mc:AlternateContent>
    </w:r>
    <w:r w:rsidR="00B95123">
      <w:rPr>
        <w:b/>
        <w:sz w:val="20"/>
      </w:rPr>
      <w:t xml:space="preserve">Joint Schedule 5 (Corporate Social Responsibility) </w:t>
    </w:r>
    <w:r w:rsidR="00B95123">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7D52B" w14:textId="44F84EFD" w:rsidR="00E14FD5" w:rsidRDefault="005E0F16">
    <w:pPr>
      <w:spacing w:after="0" w:line="241" w:lineRule="auto"/>
      <w:ind w:left="0" w:right="3591" w:firstLine="0"/>
    </w:pPr>
    <w:r>
      <w:rPr>
        <w:b/>
        <w:noProof/>
        <w:sz w:val="20"/>
      </w:rPr>
      <mc:AlternateContent>
        <mc:Choice Requires="wps">
          <w:drawing>
            <wp:anchor distT="0" distB="0" distL="0" distR="0" simplePos="0" relativeHeight="251658240" behindDoc="0" locked="0" layoutInCell="1" allowOverlap="1" wp14:anchorId="04FB1615" wp14:editId="4552D197">
              <wp:simplePos x="635" y="635"/>
              <wp:positionH relativeFrom="page">
                <wp:align>center</wp:align>
              </wp:positionH>
              <wp:positionV relativeFrom="page">
                <wp:align>top</wp:align>
              </wp:positionV>
              <wp:extent cx="688340" cy="351790"/>
              <wp:effectExtent l="0" t="0" r="16510" b="10160"/>
              <wp:wrapNone/>
              <wp:docPr id="76571647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2D7626A" w14:textId="0BE75B72"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B1615" id="_x0000_t202" coordsize="21600,21600" o:spt="202" path="m,l,21600r21600,l21600,xe">
              <v:stroke joinstyle="miter"/>
              <v:path gradientshapeok="t" o:connecttype="rect"/>
            </v:shapetype>
            <v:shape id="Text Box 1" o:spid="_x0000_s1030" type="#_x0000_t202" alt="OFFICIAL" style="position:absolute;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32D7626A" w14:textId="0BE75B72" w:rsidR="005E0F16" w:rsidRPr="005E0F16" w:rsidRDefault="005E0F16" w:rsidP="005E0F16">
                    <w:pPr>
                      <w:spacing w:after="0"/>
                      <w:rPr>
                        <w:rFonts w:ascii="Calibri" w:eastAsia="Calibri" w:hAnsi="Calibri" w:cs="Calibri"/>
                        <w:noProof/>
                        <w:sz w:val="20"/>
                        <w:szCs w:val="20"/>
                      </w:rPr>
                    </w:pPr>
                    <w:r w:rsidRPr="005E0F16">
                      <w:rPr>
                        <w:rFonts w:ascii="Calibri" w:eastAsia="Calibri" w:hAnsi="Calibri" w:cs="Calibri"/>
                        <w:noProof/>
                        <w:sz w:val="20"/>
                        <w:szCs w:val="20"/>
                      </w:rPr>
                      <w:t>OFFICIAL</w:t>
                    </w:r>
                  </w:p>
                </w:txbxContent>
              </v:textbox>
              <w10:wrap anchorx="page" anchory="page"/>
            </v:shape>
          </w:pict>
        </mc:Fallback>
      </mc:AlternateContent>
    </w:r>
    <w:r w:rsidR="00B95123">
      <w:rPr>
        <w:b/>
        <w:sz w:val="20"/>
      </w:rPr>
      <w:t xml:space="preserve">Joint Schedule 5 (Corporate Social Responsibility) </w:t>
    </w:r>
    <w:r w:rsidR="00B95123">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487751357">
    <w:abstractNumId w:val="2"/>
  </w:num>
  <w:num w:numId="2" w16cid:durableId="980963223">
    <w:abstractNumId w:val="0"/>
  </w:num>
  <w:num w:numId="3" w16cid:durableId="2071152307">
    <w:abstractNumId w:val="1"/>
  </w:num>
  <w:num w:numId="4" w16cid:durableId="1566724644">
    <w:abstractNumId w:val="3"/>
  </w:num>
  <w:num w:numId="5" w16cid:durableId="854995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5E0F16"/>
    <w:rsid w:val="00B95123"/>
    <w:rsid w:val="00CD3D52"/>
    <w:rsid w:val="00CE7564"/>
    <w:rsid w:val="00E14FD5"/>
    <w:rsid w:val="00E57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D02B5"/>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 Id="rId8" Type="http://schemas.openxmlformats.org/officeDocument/2006/relationships/hyperlink" Target="https://www.gov.uk/government/uploads/system/uploads/attachment_data/file/646497/2017-09-13_Official_Sensitive_Supplier_Code_of_Conduct_September_2017.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8319</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Lucy Walters - UKSBS</cp:lastModifiedBy>
  <cp:revision>2</cp:revision>
  <dcterms:created xsi:type="dcterms:W3CDTF">2025-01-28T11:03:00Z</dcterms:created>
  <dcterms:modified xsi:type="dcterms:W3CDTF">2025-01-28T11:03:00Z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2da3e7ff,4bf6db70,47d23c9f</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6549f0ed,38f410ff,2b968d70</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